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tulo2"/>
        <w:numPr>
          <w:ilvl w:val="0"/>
          <w:numId w:val="0"/>
        </w:numPr>
        <w:spacing w:before="200" w:after="120"/>
        <w:outlineLvl w:val="1"/>
        <w:rPr/>
      </w:pPr>
      <w:bookmarkStart w:id="0" w:name="docs-internal-guid-7fac10ad-735b-44fe-0513-9bfd98920857"/>
      <w:bookmarkStart w:id="1" w:name="docs-internal-guid-7fac10ad-735b-44fe-0513-9bfd98920857"/>
      <w:bookmarkEnd w:id="1"/>
      <w:r>
        <w:rPr/>
      </w:r>
    </w:p>
    <w:p>
      <w:pPr>
        <w:pStyle w:val="Corpodetexto"/>
        <w:bidi w:val="0"/>
        <w:spacing w:lineRule="auto" w:line="429" w:before="0" w:after="0"/>
        <w:ind w:start="0" w:end="0" w:firstLine="30"/>
        <w:jc w:val="center"/>
        <w:rPr>
          <w:rFonts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sz w:val="27"/>
          <w:u w:val="none"/>
          <w:effect w:val="none"/>
        </w:rPr>
      </w:pPr>
      <w:bookmarkStart w:id="2" w:name="docs-internal-guid-7fac10ad-735b-e098-652f-95028f812ae7"/>
      <w:bookmarkEnd w:id="2"/>
      <w:r>
        <w:rPr>
          <w:rFonts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sz w:val="27"/>
          <w:u w:val="none"/>
          <w:effect w:val="none"/>
        </w:rPr>
        <w:t>Luz do Saber</w:t>
      </w:r>
    </w:p>
    <w:p>
      <w:pPr>
        <w:pStyle w:val="Corpodetexto"/>
        <w:bidi w:val="0"/>
        <w:spacing w:lineRule="auto" w:line="429" w:before="220" w:after="220"/>
        <w:ind w:start="0" w:end="0" w:hanging="0"/>
        <w:jc w:val="both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 xml:space="preserve">O Luz do Saber é um recurso didático que tem por objetivo contribuir para a alfabetização de jovens e adultos, além de promover a inserção na cultura digital. É um software de autoria embasado primordialmente, na teoria do educador Paulo Freire. Considera também algumas contribuições de Emilia Ferreiro e Ana Teberosky acerca do processo de aquisição do código linguístico. </w:t>
      </w:r>
    </w:p>
    <w:p>
      <w:pPr>
        <w:pStyle w:val="Corpodetexto"/>
        <w:bidi w:val="0"/>
        <w:spacing w:lineRule="auto" w:line="429" w:before="220" w:after="220"/>
        <w:ind w:start="0" w:end="0" w:hanging="0"/>
        <w:jc w:val="center"/>
        <w:rPr>
          <w:sz w:val="20"/>
          <w:szCs w:val="20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58770"/>
            <wp:effectExtent l="0" t="0" r="0" b="0"/>
            <wp:wrapSquare wrapText="largest"/>
            <wp:docPr id="1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-268605</wp:posOffset>
                </wp:positionH>
                <wp:positionV relativeFrom="paragraph">
                  <wp:posOffset>1111885</wp:posOffset>
                </wp:positionV>
                <wp:extent cx="582930" cy="622300"/>
                <wp:effectExtent l="0" t="0" r="0" b="0"/>
                <wp:wrapNone/>
                <wp:docPr id="2" name="Forma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120" cy="621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bidi w:val="0"/>
                              <w:rPr/>
                            </w:pPr>
                            <w:r>
                              <w:rPr/>
                              <w:t>Abrir versão online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shapetype_202" coordsize="21600,21600" o:spt="202" path="m,l,21600l21600,21600l21600,xe">
                <v:stroke joinstyle="miter"/>
                <v:path gradientshapeok="t" o:connecttype="rect"/>
              </v:shapetype>
              <v:shape id="shape_0" ID="Forma1" stroked="t" style="position:absolute;margin-left:-21.15pt;margin-top:87.55pt;width:45.8pt;height:48.9pt" type="shapetype_202">
                <v:textbox>
                  <w:txbxContent>
                    <w:p>
                      <w:pPr>
                        <w:bidi w:val="0"/>
                        <w:rPr/>
                      </w:pPr>
                      <w:r>
                        <w:rPr/>
                        <w:t>Abrir versão online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1">
                <wp:simplePos x="0" y="0"/>
                <wp:positionH relativeFrom="column">
                  <wp:posOffset>238125</wp:posOffset>
                </wp:positionH>
                <wp:positionV relativeFrom="paragraph">
                  <wp:posOffset>729615</wp:posOffset>
                </wp:positionV>
                <wp:extent cx="2709545" cy="900430"/>
                <wp:effectExtent l="0" t="0" r="0" b="0"/>
                <wp:wrapNone/>
                <wp:docPr id="3" name="Form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709000" cy="89964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  <a:head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3.05pt,25.65pt" to="226.3pt,96.45pt" ID="Forma2" stroked="t" style="position:absolute;flip:x">
                <v:stroke color="#3465a4" startarrow="block" startarrowwidth="medium" startarrowlength="medium" joinstyle="round" endcap="flat"/>
                <v:fill o:detectmouseclick="t" on="false"/>
              </v:line>
            </w:pict>
          </mc:Fallback>
        </mc:AlternateContent>
      </w:r>
      <w:r>
        <w:rPr>
          <w:rFonts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</w:rPr>
        <w:t>Figura 1: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</w:rPr>
        <w:t xml:space="preserve"> Tela Inicial</w:t>
      </w:r>
    </w:p>
    <w:p>
      <w:pPr>
        <w:pStyle w:val="Corpodetexto"/>
        <w:bidi w:val="0"/>
        <w:spacing w:lineRule="auto" w:line="429" w:before="220" w:after="220"/>
        <w:ind w:start="0" w:end="0" w:hanging="0"/>
        <w:jc w:val="both"/>
        <w:rPr>
          <w:sz w:val="24"/>
          <w:szCs w:val="24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</w:rPr>
        <w:t xml:space="preserve">O 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</w:rPr>
        <w:t>acesso as atividade pode ser feito sem a necessidade de um cadastro, podendo o usuario apenas informar seu nome, mas também exista possibilidade efetuar um cadastro de usuario, pare que fique registrado as atividades.</w:t>
      </w:r>
    </w:p>
    <w:p>
      <w:pPr>
        <w:pStyle w:val="Normal"/>
        <w:bidi w:val="0"/>
        <w:spacing w:lineRule="auto" w:line="429" w:before="220" w:after="220"/>
        <w:ind w:start="0" w:end="0" w:hanging="0"/>
        <w:jc w:val="center"/>
        <w:rPr>
          <w:rFonts w:ascii="Verdana" w:hAnsi="Verdana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52705</wp:posOffset>
            </wp:positionH>
            <wp:positionV relativeFrom="paragraph">
              <wp:posOffset>-142875</wp:posOffset>
            </wp:positionV>
            <wp:extent cx="6120130" cy="3440430"/>
            <wp:effectExtent l="0" t="0" r="0" b="0"/>
            <wp:wrapSquare wrapText="largest"/>
            <wp:docPr id="4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-645795</wp:posOffset>
                </wp:positionH>
                <wp:positionV relativeFrom="paragraph">
                  <wp:posOffset>2625725</wp:posOffset>
                </wp:positionV>
                <wp:extent cx="635635" cy="487680"/>
                <wp:effectExtent l="0" t="0" r="0" b="0"/>
                <wp:wrapNone/>
                <wp:docPr id="5" name="Forma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40" cy="48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00"/>
                          </a:solidFill>
                          <a:headEnd len="med" type="triangle" w="med"/>
                        </a:ln>
                      </wps:spPr>
                      <wps:txbx>
                        <w:txbxContent>
                          <w:p>
                            <w:pPr>
                              <w:bidi w:val="0"/>
                              <w:rPr/>
                            </w:pPr>
                            <w:r>
                              <w:rPr/>
                              <w:t>Acesso do usuário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a3" stroked="t" style="position:absolute;margin-left:-50.85pt;margin-top:206.75pt;width:49.95pt;height:38.3pt" type="shapetype_202">
                <v:textbox>
                  <w:txbxContent>
                    <w:p>
                      <w:pPr>
                        <w:bidi w:val="0"/>
                        <w:rPr/>
                      </w:pPr>
                      <w:r>
                        <w:rPr/>
                        <w:t>Acesso do usuário</w:t>
                      </w:r>
                    </w:p>
                  </w:txbxContent>
                </v:textbox>
                <w10:wrap type="square"/>
                <v:fill o:detectmouseclick="t" on="false"/>
                <v:stroke color="black" startarrow="block" startarrowwidth="medium" startarrowlength="medium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209550</wp:posOffset>
                </wp:positionH>
                <wp:positionV relativeFrom="paragraph">
                  <wp:posOffset>2340610</wp:posOffset>
                </wp:positionV>
                <wp:extent cx="3048635" cy="741045"/>
                <wp:effectExtent l="0" t="0" r="0" b="0"/>
                <wp:wrapNone/>
                <wp:docPr id="6" name="Forma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8120" cy="740520"/>
                        </a:xfrm>
                        <a:prstGeom prst="lin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3.05pt,156.8pt" to="253pt,215.05pt" ID="Forma4" stroked="f" style="position:absolute;flip:y">
                <v:stroke color="#3465a4" startarrow="block" endarrow="block" startarrowwidth="medium" startarrowlength="medium" endarrowwidth="medium" endarrowlength="medium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-90170</wp:posOffset>
                </wp:positionH>
                <wp:positionV relativeFrom="paragraph">
                  <wp:posOffset>2309495</wp:posOffset>
                </wp:positionV>
                <wp:extent cx="1292225" cy="318135"/>
                <wp:effectExtent l="0" t="0" r="0" b="0"/>
                <wp:wrapNone/>
                <wp:docPr id="7" name="Forma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91680" cy="317520"/>
                        </a:xfrm>
                        <a:prstGeom prst="lin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8.65pt,170.1pt" to="93pt,195.05pt" ID="Forma5" stroked="f" style="position:absolute;flip:y">
                <v:stroke color="#3465a4" startarrow="block" endarrow="block" startarrowwidth="medium" startarrowlength="medium" endarrowwidth="medium" endarrowlength="medium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-316865</wp:posOffset>
                </wp:positionH>
                <wp:positionV relativeFrom="paragraph">
                  <wp:posOffset>2103120</wp:posOffset>
                </wp:positionV>
                <wp:extent cx="2858135" cy="540385"/>
                <wp:effectExtent l="0" t="0" r="0" b="0"/>
                <wp:wrapNone/>
                <wp:docPr id="8" name="Forma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857680" cy="539640"/>
                        </a:xfrm>
                        <a:prstGeom prst="lin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26.95pt,145.1pt" to="198pt,187.55pt" ID="Forma6" stroked="f" style="position:absolute;flip:y">
                <v:stroke color="#3465a4" startarrow="block" endarrow="block" startarrowwidth="medium" startarrowlength="medium" endarrowwidth="medium" endarrowlength="medium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737870</wp:posOffset>
                </wp:positionH>
                <wp:positionV relativeFrom="paragraph">
                  <wp:posOffset>3348355</wp:posOffset>
                </wp:positionV>
                <wp:extent cx="614680" cy="917575"/>
                <wp:effectExtent l="0" t="0" r="0" b="0"/>
                <wp:wrapNone/>
                <wp:docPr id="9" name="Forma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4160" cy="916920"/>
                        </a:xfrm>
                        <a:prstGeom prst="lin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.85pt,259.6pt" to="87.15pt,331.75pt" ID="Forma7" stroked="f" style="position:absolute;flip:y">
                <v:stroke color="#3465a4" startarrow="block" endarrow="block" startarrowwidth="medium" startarrowlength="medium" endarrowwidth="medium" endarrowlength="medium" joinstyle="round" endcap="flat"/>
                <v:fill o:detectmouseclick="t" on="false"/>
              </v:line>
            </w:pict>
          </mc:Fallback>
        </mc:AlternateConten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</w:rPr>
        <w:t>F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</w:rPr>
        <w:t>igura 2: Tela de acesso</w:t>
      </w:r>
    </w:p>
    <w:p>
      <w:pPr>
        <w:pStyle w:val="Normal"/>
        <w:bidi w:val="0"/>
        <w:spacing w:lineRule="auto" w:line="429" w:before="220" w:after="220"/>
        <w:ind w:start="0" w:end="0" w:hanging="0"/>
        <w:jc w:val="both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bookmarkStart w:id="3" w:name="docs-internal-guid-7fac10ad-735e-0212-7ce3-adf59885e301"/>
      <w:bookmarkEnd w:id="3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Atualmente, o mesmo disponibiliza cinco módulos: “Começar”, “Ler”, "Escrever", "Karaokê" e o "Professor". O primeiro é composto por 10 atividades que visam a estimular através de jogos, o conhecimento dos fonemas e grafemas que compõem o nome do aluno e, paralelamente, desenvolver as competências necessárias ao uso do mouse e do teclado.</w:t>
      </w:r>
    </w:p>
    <w:p>
      <w:pPr>
        <w:pStyle w:val="Corpodetexto"/>
        <w:bidi w:val="0"/>
        <w:spacing w:lineRule="auto" w:line="429" w:before="220" w:after="220"/>
        <w:ind w:start="0" w:end="0" w:hanging="0"/>
        <w:jc w:val="center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Figura 3: Tela  de escolha de modulo</w:t>
      </w:r>
    </w:p>
    <w:p>
      <w:pPr>
        <w:pStyle w:val="Normal"/>
        <w:bidi w:val="0"/>
        <w:spacing w:lineRule="auto" w:line="429" w:before="220" w:after="220"/>
        <w:ind w:start="0" w:end="0" w:hanging="0"/>
        <w:jc w:val="both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bookmarkStart w:id="4" w:name="docs-internal-guid-7fac10ad-7365-2e9a-a487-532043100c76"/>
      <w:bookmarkEnd w:id="4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 xml:space="preserve">O módulo “Ler” pode ser autorado. Isto significa que o professor pode criar as suas atividades adaptadas ao contexto do aluno. </w:t>
      </w:r>
    </w:p>
    <w:p>
      <w:pPr>
        <w:pStyle w:val="Corpodetexto"/>
        <w:bidi w:val="0"/>
        <w:spacing w:lineRule="auto" w:line="429" w:before="220" w:after="220"/>
        <w:ind w:start="0" w:end="0" w:hanging="0"/>
        <w:jc w:val="center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1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Figura 4: Módulo Ler</w:t>
      </w:r>
    </w:p>
    <w:p>
      <w:pPr>
        <w:pStyle w:val="Normal"/>
        <w:bidi w:val="0"/>
        <w:spacing w:lineRule="auto" w:line="429" w:before="220" w:after="220"/>
        <w:ind w:start="0" w:end="0" w:hanging="0"/>
        <w:jc w:val="both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bookmarkStart w:id="5" w:name="docs-internal-guid-7fac10ad-7366-7fdf-a26d-2f52c6729f62"/>
      <w:bookmarkEnd w:id="5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Existem atualmente 32 atividades estruturais (modelos), nas quais o aluno pode desenvolver de modo lúdico, as competências necessárias para aprendizagem da leitura e escrita.</w:t>
      </w:r>
    </w:p>
    <w:p>
      <w:pPr>
        <w:pStyle w:val="Corpodetexto"/>
        <w:bidi w:val="0"/>
        <w:spacing w:lineRule="auto" w:line="429" w:before="220" w:after="220"/>
        <w:ind w:start="0" w:end="0" w:hanging="0"/>
        <w:jc w:val="both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rpodetexto"/>
        <w:bidi w:val="0"/>
        <w:spacing w:lineRule="auto" w:line="429" w:before="220" w:after="220"/>
        <w:ind w:start="0" w:end="0" w:hanging="0"/>
        <w:jc w:val="center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Figura 6: Módulo Começar</w:t>
      </w:r>
    </w:p>
    <w:p>
      <w:pPr>
        <w:pStyle w:val="Corpodetexto"/>
        <w:bidi w:val="0"/>
        <w:spacing w:lineRule="auto" w:line="429" w:before="220" w:after="220"/>
        <w:ind w:start="0" w:end="0" w:hanging="0"/>
        <w:jc w:val="center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3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Figura 7: Módulo Escrever</w:t>
      </w:r>
    </w:p>
    <w:p>
      <w:pPr>
        <w:pStyle w:val="Corpodetexto"/>
        <w:bidi w:val="0"/>
        <w:spacing w:lineRule="auto" w:line="429" w:before="220" w:after="220"/>
        <w:ind w:start="0" w:end="0" w:hanging="0"/>
        <w:jc w:val="center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4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Figura 8: Módulo Karaoke</w:t>
      </w:r>
    </w:p>
    <w:p>
      <w:pPr>
        <w:pStyle w:val="Corpodetexto"/>
        <w:bidi w:val="0"/>
        <w:spacing w:lineRule="auto" w:line="429" w:before="220" w:after="220"/>
        <w:ind w:start="0" w:end="0" w:hanging="0"/>
        <w:jc w:val="center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5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Figura 9: Módulo Livros</w:t>
      </w:r>
    </w:p>
    <w:p>
      <w:pPr>
        <w:pStyle w:val="Corpodetexto"/>
        <w:bidi w:val="0"/>
        <w:spacing w:lineRule="auto" w:line="429" w:before="220" w:after="220"/>
        <w:ind w:start="0" w:end="0" w:hanging="0"/>
        <w:jc w:val="both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bookmarkStart w:id="6" w:name="docs-internal-guid-7fac10ad-7369-db05-b2f4-f94c414d13ce"/>
      <w:bookmarkEnd w:id="6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O software já conta com a proposta de 19 aulas que possuem várias atividades cada. Ao todo, estas aulas contêm 213 atividades pedagógicas como padrão.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Times New Roman">
    <w:charset w:val="01" w:characterSet="utf-8"/>
    <w:family w:val="auto"/>
    <w:pitch w:val="default"/>
  </w:font>
  <w:font w:name="Verdana">
    <w:charset w:val="01" w:characterSet="utf-8"/>
    <w:family w:val="auto"/>
    <w:pitch w:val="default"/>
  </w:font>
</w:fonts>
</file>

<file path=word/settings.xml><?xml version="1.0" encoding="utf-8"?>
<w:settings xmlns:w="http://schemas.openxmlformats.org/wordprocessingml/2006/main">
  <w:zoom w:percent="9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4"/>
        <w:szCs w:val="24"/>
        <w:lang w:val="pt-BR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 CJK SC Regular" w:cs="FreeSans"/>
      <w:color w:val="auto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etexto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Noto Sans CJK SC Regular" w:cs="FreeSans"/>
      <w:b/>
      <w:bCs/>
      <w:sz w:val="48"/>
      <w:szCs w:val="48"/>
    </w:rPr>
  </w:style>
  <w:style w:type="paragraph" w:styleId="Ttulo2">
    <w:name w:val="Heading 2"/>
    <w:basedOn w:val="Ttulo"/>
    <w:next w:val="Corpodetexto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oto Sans CJK SC Regular" w:cs="FreeSans"/>
      <w:b/>
      <w:bCs/>
      <w:sz w:val="36"/>
      <w:szCs w:val="36"/>
    </w:rPr>
  </w:style>
  <w:style w:type="character" w:styleId="Smbolosdenumerao">
    <w:name w:val="Símbolos de numeração"/>
    <w:qFormat/>
    <w:rPr/>
  </w:style>
  <w:style w:type="paragraph" w:styleId="Ttulo">
    <w:name w:val="Título"/>
    <w:basedOn w:val="Normal"/>
    <w:next w:val="Corpodetexto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o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orpodetexto"/>
    <w:pPr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17</TotalTime>
  <Application>LibreOffice/5.1.4.2$Linux_X86_64 LibreOffice_project/10m0$Build-2</Application>
  <Pages>5</Pages>
  <Words>255</Words>
  <Characters>1351</Characters>
  <CharactersWithSpaces>1594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2016-11-17T14:34:46Z</dcterms:created>
  <dc:creator/>
  <dc:description/>
  <dc:language>pt-BR</dc:language>
  <cp:lastModifiedBy/>
  <dcterms:modified xsi:type="dcterms:W3CDTF">2016-11-17T15:03:47Z</dcterms:modified>
  <cp:revision>1</cp:revision>
  <dc:subject/>
  <dc:title/>
</cp:coreProperties>
</file>